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A0E07" w14:textId="77777777" w:rsidR="004D7928" w:rsidRPr="003E3E2A" w:rsidRDefault="00006848" w:rsidP="00D26839">
      <w:pPr>
        <w:pStyle w:val="ListParagraph"/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b/>
        </w:rPr>
      </w:pPr>
      <w:r w:rsidRPr="003E3E2A">
        <w:rPr>
          <w:b/>
        </w:rPr>
        <w:t>Policy Aim</w:t>
      </w:r>
    </w:p>
    <w:p w14:paraId="49690081" w14:textId="77777777" w:rsidR="003E3E2A" w:rsidRDefault="003E3E2A" w:rsidP="00D26839">
      <w:pPr>
        <w:pStyle w:val="ListParagraph"/>
        <w:tabs>
          <w:tab w:val="num" w:pos="567"/>
        </w:tabs>
        <w:ind w:left="567" w:hanging="567"/>
        <w:jc w:val="both"/>
      </w:pPr>
    </w:p>
    <w:p w14:paraId="5C452629" w14:textId="77777777" w:rsidR="003E3E2A" w:rsidRDefault="00006848" w:rsidP="00D26839">
      <w:pPr>
        <w:pStyle w:val="ListParagraph"/>
        <w:numPr>
          <w:ilvl w:val="1"/>
          <w:numId w:val="5"/>
        </w:numPr>
        <w:tabs>
          <w:tab w:val="clear" w:pos="720"/>
          <w:tab w:val="num" w:pos="567"/>
        </w:tabs>
        <w:ind w:left="567" w:hanging="567"/>
        <w:jc w:val="both"/>
      </w:pPr>
      <w:r>
        <w:t xml:space="preserve">Stoke-on-Trent College </w:t>
      </w:r>
      <w:r w:rsidR="00764102">
        <w:t>recognises that a number of students have financial support needs that could affect the College’s mission to “provide an inclusive professional and technical education” and our Promise to learners “</w:t>
      </w:r>
      <w:r w:rsidR="00764102" w:rsidRPr="00764102">
        <w:t>that we will help them to access and achieve their aspirations</w:t>
      </w:r>
      <w:r w:rsidR="00764102">
        <w:t>”.</w:t>
      </w:r>
    </w:p>
    <w:p w14:paraId="63D5CFCE" w14:textId="77777777" w:rsidR="003E3E2A" w:rsidRDefault="003E3E2A" w:rsidP="00D26839">
      <w:pPr>
        <w:pStyle w:val="ListParagraph"/>
        <w:tabs>
          <w:tab w:val="num" w:pos="567"/>
        </w:tabs>
        <w:ind w:left="567" w:hanging="567"/>
        <w:jc w:val="both"/>
      </w:pPr>
    </w:p>
    <w:p w14:paraId="1C91F4AB" w14:textId="77777777" w:rsidR="003E3E2A" w:rsidRDefault="00806782" w:rsidP="00D26839">
      <w:pPr>
        <w:pStyle w:val="ListParagraph"/>
        <w:numPr>
          <w:ilvl w:val="1"/>
          <w:numId w:val="5"/>
        </w:numPr>
        <w:tabs>
          <w:tab w:val="clear" w:pos="720"/>
          <w:tab w:val="num" w:pos="567"/>
        </w:tabs>
        <w:ind w:left="567" w:hanging="567"/>
        <w:jc w:val="both"/>
      </w:pPr>
      <w:r>
        <w:t xml:space="preserve">Stoke on Trent College is committed to promoting equality by ensuring </w:t>
      </w:r>
      <w:r w:rsidR="000F2745">
        <w:t>learner</w:t>
      </w:r>
      <w:r>
        <w:t xml:space="preserve"> support funds</w:t>
      </w:r>
      <w:r w:rsidR="003E3E2A">
        <w:t xml:space="preserve"> </w:t>
      </w:r>
      <w:r>
        <w:t xml:space="preserve">are made available to assist disadvantaged </w:t>
      </w:r>
      <w:r w:rsidR="000F2745">
        <w:t>learners</w:t>
      </w:r>
      <w:r>
        <w:t xml:space="preserve"> and </w:t>
      </w:r>
      <w:r w:rsidR="000F2745">
        <w:t>learners</w:t>
      </w:r>
      <w:r>
        <w:t xml:space="preserve"> facing financial hardship in</w:t>
      </w:r>
      <w:r w:rsidR="003E3E2A">
        <w:t xml:space="preserve"> </w:t>
      </w:r>
      <w:r>
        <w:t xml:space="preserve">order to improve their </w:t>
      </w:r>
      <w:r w:rsidR="000F2745">
        <w:t>learner</w:t>
      </w:r>
      <w:r>
        <w:t xml:space="preserve"> experience and support them to fulfil their potential.</w:t>
      </w:r>
    </w:p>
    <w:p w14:paraId="26640E01" w14:textId="77777777" w:rsidR="003E3E2A" w:rsidRDefault="003E3E2A" w:rsidP="00D26839">
      <w:pPr>
        <w:pStyle w:val="ListParagraph"/>
        <w:tabs>
          <w:tab w:val="num" w:pos="567"/>
        </w:tabs>
        <w:ind w:left="567" w:hanging="567"/>
        <w:jc w:val="both"/>
      </w:pPr>
    </w:p>
    <w:p w14:paraId="6779F395" w14:textId="77777777" w:rsidR="004D7928" w:rsidRDefault="00056722" w:rsidP="00D26839">
      <w:pPr>
        <w:pStyle w:val="ListParagraph"/>
        <w:numPr>
          <w:ilvl w:val="1"/>
          <w:numId w:val="5"/>
        </w:numPr>
        <w:tabs>
          <w:tab w:val="clear" w:pos="720"/>
          <w:tab w:val="num" w:pos="567"/>
        </w:tabs>
        <w:ind w:left="567" w:hanging="567"/>
        <w:jc w:val="both"/>
      </w:pPr>
      <w:r>
        <w:t xml:space="preserve">This </w:t>
      </w:r>
      <w:r w:rsidR="000F2745">
        <w:t>Learner</w:t>
      </w:r>
      <w:r>
        <w:t xml:space="preserve"> </w:t>
      </w:r>
      <w:r w:rsidR="004615B2">
        <w:t xml:space="preserve">Financial Support </w:t>
      </w:r>
      <w:r>
        <w:t>Policy states the College’s commitment to students with regard to</w:t>
      </w:r>
      <w:r w:rsidR="003E3E2A">
        <w:t xml:space="preserve"> </w:t>
      </w:r>
      <w:r>
        <w:t>financial support and in line with all current national and college regulations, guidelines and legislation</w:t>
      </w:r>
      <w:r w:rsidR="00006848">
        <w:t>.</w:t>
      </w:r>
    </w:p>
    <w:p w14:paraId="4C829650" w14:textId="77777777" w:rsidR="003E3E2A" w:rsidRDefault="003E3E2A" w:rsidP="00D26839">
      <w:pPr>
        <w:pStyle w:val="ListParagraph"/>
        <w:jc w:val="both"/>
      </w:pPr>
    </w:p>
    <w:p w14:paraId="48CD4637" w14:textId="77777777" w:rsidR="003E3E2A" w:rsidRDefault="00056722" w:rsidP="00D26839">
      <w:pPr>
        <w:pStyle w:val="ListParagraph"/>
        <w:numPr>
          <w:ilvl w:val="0"/>
          <w:numId w:val="5"/>
        </w:numPr>
        <w:tabs>
          <w:tab w:val="clear" w:pos="360"/>
          <w:tab w:val="num" w:pos="709"/>
        </w:tabs>
        <w:ind w:left="567" w:hanging="567"/>
        <w:jc w:val="both"/>
        <w:rPr>
          <w:b/>
        </w:rPr>
      </w:pPr>
      <w:r w:rsidRPr="003E3E2A">
        <w:rPr>
          <w:b/>
        </w:rPr>
        <w:t>Principles</w:t>
      </w:r>
    </w:p>
    <w:p w14:paraId="060B8CF1" w14:textId="77777777" w:rsidR="003E3E2A" w:rsidRDefault="003E3E2A" w:rsidP="00D26839">
      <w:pPr>
        <w:pStyle w:val="ListParagraph"/>
        <w:ind w:left="360"/>
        <w:jc w:val="both"/>
        <w:rPr>
          <w:b/>
        </w:rPr>
      </w:pPr>
    </w:p>
    <w:p w14:paraId="042AAEAE" w14:textId="77777777" w:rsidR="003E3E2A" w:rsidRPr="003E3E2A" w:rsidRDefault="004615B2" w:rsidP="00D26839">
      <w:pPr>
        <w:pStyle w:val="ListParagraph"/>
        <w:numPr>
          <w:ilvl w:val="1"/>
          <w:numId w:val="5"/>
        </w:numPr>
        <w:tabs>
          <w:tab w:val="clear" w:pos="720"/>
          <w:tab w:val="num" w:pos="567"/>
        </w:tabs>
        <w:ind w:left="567" w:hanging="567"/>
        <w:jc w:val="both"/>
        <w:rPr>
          <w:b/>
        </w:rPr>
      </w:pPr>
      <w:r>
        <w:t>The College’s Learner Financial Support Policy</w:t>
      </w:r>
      <w:r w:rsidR="00D351DA">
        <w:t xml:space="preserve"> will:</w:t>
      </w:r>
    </w:p>
    <w:p w14:paraId="747BF45E" w14:textId="77777777" w:rsidR="003E3E2A" w:rsidRPr="003E3E2A" w:rsidRDefault="00D351DA" w:rsidP="00D26839">
      <w:pPr>
        <w:pStyle w:val="ListParagraph"/>
        <w:numPr>
          <w:ilvl w:val="0"/>
          <w:numId w:val="6"/>
        </w:numPr>
        <w:ind w:left="851" w:hanging="284"/>
        <w:jc w:val="both"/>
        <w:rPr>
          <w:b/>
        </w:rPr>
      </w:pPr>
      <w:r>
        <w:t>Use clear and responsive processes and systems, which apply the ‘student first’ approach throughout</w:t>
      </w:r>
    </w:p>
    <w:p w14:paraId="525AABF7" w14:textId="77777777" w:rsidR="003E3E2A" w:rsidRPr="003E3E2A" w:rsidRDefault="00D351DA" w:rsidP="00D26839">
      <w:pPr>
        <w:pStyle w:val="ListParagraph"/>
        <w:numPr>
          <w:ilvl w:val="0"/>
          <w:numId w:val="6"/>
        </w:numPr>
        <w:ind w:left="851" w:hanging="284"/>
        <w:jc w:val="both"/>
        <w:rPr>
          <w:b/>
        </w:rPr>
      </w:pPr>
      <w:r>
        <w:t>Operate cashless payment systems where possible</w:t>
      </w:r>
    </w:p>
    <w:p w14:paraId="7B83F945" w14:textId="77777777" w:rsidR="003E3E2A" w:rsidRPr="003E3E2A" w:rsidRDefault="00D351DA" w:rsidP="00D26839">
      <w:pPr>
        <w:pStyle w:val="ListParagraph"/>
        <w:numPr>
          <w:ilvl w:val="0"/>
          <w:numId w:val="6"/>
        </w:numPr>
        <w:ind w:left="851" w:hanging="284"/>
        <w:jc w:val="both"/>
        <w:rPr>
          <w:b/>
        </w:rPr>
      </w:pPr>
      <w:r>
        <w:t>Promote the College’s commitment to equality and diversity</w:t>
      </w:r>
    </w:p>
    <w:p w14:paraId="10FEC468" w14:textId="77777777" w:rsidR="003E3E2A" w:rsidRPr="003E3E2A" w:rsidRDefault="00D351DA" w:rsidP="00D26839">
      <w:pPr>
        <w:pStyle w:val="ListParagraph"/>
        <w:numPr>
          <w:ilvl w:val="0"/>
          <w:numId w:val="6"/>
        </w:numPr>
        <w:ind w:left="851" w:hanging="284"/>
        <w:jc w:val="both"/>
        <w:rPr>
          <w:b/>
        </w:rPr>
      </w:pPr>
      <w:r>
        <w:t>Raise student aspiration and social mobility</w:t>
      </w:r>
    </w:p>
    <w:p w14:paraId="18C17278" w14:textId="77777777" w:rsidR="003E3E2A" w:rsidRPr="003E3E2A" w:rsidRDefault="00D351DA" w:rsidP="00D26839">
      <w:pPr>
        <w:pStyle w:val="ListParagraph"/>
        <w:numPr>
          <w:ilvl w:val="0"/>
          <w:numId w:val="6"/>
        </w:numPr>
        <w:ind w:left="851" w:hanging="284"/>
        <w:jc w:val="both"/>
        <w:rPr>
          <w:b/>
        </w:rPr>
      </w:pPr>
      <w:r>
        <w:t xml:space="preserve">Enhance the ability of students to achieve their goals whilst at the College </w:t>
      </w:r>
    </w:p>
    <w:p w14:paraId="50513145" w14:textId="77777777" w:rsidR="003E3E2A" w:rsidRPr="003E3E2A" w:rsidRDefault="00D351DA" w:rsidP="00D26839">
      <w:pPr>
        <w:pStyle w:val="ListParagraph"/>
        <w:numPr>
          <w:ilvl w:val="0"/>
          <w:numId w:val="6"/>
        </w:numPr>
        <w:ind w:left="851" w:hanging="284"/>
        <w:jc w:val="both"/>
        <w:rPr>
          <w:b/>
        </w:rPr>
      </w:pPr>
      <w:r>
        <w:t>Ensure that students are treated fairly within an open and transparent application process</w:t>
      </w:r>
    </w:p>
    <w:p w14:paraId="55DC0F70" w14:textId="77777777" w:rsidR="003E3E2A" w:rsidRPr="003E3E2A" w:rsidRDefault="00D351DA" w:rsidP="00D26839">
      <w:pPr>
        <w:pStyle w:val="ListParagraph"/>
        <w:numPr>
          <w:ilvl w:val="0"/>
          <w:numId w:val="6"/>
        </w:numPr>
        <w:ind w:left="851" w:hanging="284"/>
        <w:jc w:val="both"/>
        <w:rPr>
          <w:b/>
        </w:rPr>
      </w:pPr>
      <w:r>
        <w:t>Widen participation in Further and Higher Education</w:t>
      </w:r>
    </w:p>
    <w:p w14:paraId="764920B0" w14:textId="77777777" w:rsidR="003E3E2A" w:rsidRPr="003E3E2A" w:rsidRDefault="00D351DA" w:rsidP="00D26839">
      <w:pPr>
        <w:pStyle w:val="ListParagraph"/>
        <w:numPr>
          <w:ilvl w:val="0"/>
          <w:numId w:val="6"/>
        </w:numPr>
        <w:ind w:left="851" w:hanging="284"/>
        <w:jc w:val="both"/>
        <w:rPr>
          <w:b/>
        </w:rPr>
      </w:pPr>
      <w:r>
        <w:t>Support the achievement of key college outcomes</w:t>
      </w:r>
    </w:p>
    <w:p w14:paraId="6E77FA71" w14:textId="77777777" w:rsidR="003E3E2A" w:rsidRPr="003E3E2A" w:rsidRDefault="00D351DA" w:rsidP="00D26839">
      <w:pPr>
        <w:pStyle w:val="ListParagraph"/>
        <w:numPr>
          <w:ilvl w:val="0"/>
          <w:numId w:val="6"/>
        </w:numPr>
        <w:ind w:left="851" w:hanging="284"/>
        <w:jc w:val="both"/>
        <w:rPr>
          <w:b/>
        </w:rPr>
      </w:pPr>
      <w:r>
        <w:t>Administer, record and monitor funds, ensuring that funds are used for its intended purposes in accordance with internal and external regulations and guidelines.</w:t>
      </w:r>
    </w:p>
    <w:p w14:paraId="0BCFC0A8" w14:textId="77777777" w:rsidR="003E3E2A" w:rsidRPr="003E3E2A" w:rsidRDefault="003E3E2A" w:rsidP="00D26839">
      <w:pPr>
        <w:pStyle w:val="ListParagraph"/>
        <w:ind w:left="1080"/>
        <w:jc w:val="both"/>
        <w:rPr>
          <w:b/>
        </w:rPr>
      </w:pPr>
    </w:p>
    <w:p w14:paraId="3C1EAD65" w14:textId="77777777" w:rsidR="003E3E2A" w:rsidRDefault="003E3E2A" w:rsidP="00D26839">
      <w:pPr>
        <w:pStyle w:val="ListParagraph"/>
        <w:numPr>
          <w:ilvl w:val="0"/>
          <w:numId w:val="5"/>
        </w:numPr>
        <w:tabs>
          <w:tab w:val="clear" w:pos="360"/>
          <w:tab w:val="num" w:pos="567"/>
        </w:tabs>
        <w:ind w:left="567" w:hanging="567"/>
        <w:jc w:val="both"/>
        <w:rPr>
          <w:b/>
        </w:rPr>
      </w:pPr>
      <w:r w:rsidRPr="003E3E2A">
        <w:rPr>
          <w:b/>
        </w:rPr>
        <w:t>Scope and Limitations</w:t>
      </w:r>
    </w:p>
    <w:p w14:paraId="7FEED6A7" w14:textId="77777777" w:rsidR="003E3E2A" w:rsidRPr="003E3E2A" w:rsidRDefault="003E3E2A" w:rsidP="00D26839">
      <w:pPr>
        <w:pStyle w:val="ListParagraph"/>
        <w:ind w:left="360"/>
        <w:jc w:val="both"/>
        <w:rPr>
          <w:b/>
        </w:rPr>
      </w:pPr>
    </w:p>
    <w:p w14:paraId="08ADB224" w14:textId="77777777" w:rsidR="003E3E2A" w:rsidRDefault="003E3E2A" w:rsidP="00D26839">
      <w:pPr>
        <w:pStyle w:val="ListParagraph"/>
        <w:numPr>
          <w:ilvl w:val="1"/>
          <w:numId w:val="5"/>
        </w:numPr>
        <w:tabs>
          <w:tab w:val="clear" w:pos="720"/>
          <w:tab w:val="num" w:pos="567"/>
        </w:tabs>
        <w:ind w:left="567" w:hanging="567"/>
        <w:jc w:val="both"/>
      </w:pPr>
      <w:r>
        <w:t>This policy covers the following student support funds:</w:t>
      </w:r>
    </w:p>
    <w:p w14:paraId="0A97D118" w14:textId="77777777" w:rsidR="003E3E2A" w:rsidRDefault="003E3E2A" w:rsidP="00D26839">
      <w:pPr>
        <w:pStyle w:val="ListParagraph"/>
        <w:numPr>
          <w:ilvl w:val="0"/>
          <w:numId w:val="8"/>
        </w:numPr>
        <w:ind w:left="851" w:hanging="284"/>
        <w:jc w:val="both"/>
      </w:pPr>
      <w:r>
        <w:t>16-1</w:t>
      </w:r>
      <w:r w:rsidR="000F2745">
        <w:t>8</w:t>
      </w:r>
      <w:r>
        <w:t xml:space="preserve"> </w:t>
      </w:r>
      <w:r w:rsidR="000F2745">
        <w:t>Learner</w:t>
      </w:r>
      <w:r>
        <w:t xml:space="preserve"> Support Fund</w:t>
      </w:r>
      <w:r w:rsidR="000F2745">
        <w:t>s</w:t>
      </w:r>
      <w:r>
        <w:t>, which include:</w:t>
      </w:r>
    </w:p>
    <w:p w14:paraId="7D3D3A2A" w14:textId="77777777" w:rsidR="003E3E2A" w:rsidRDefault="003E3E2A" w:rsidP="00D26839">
      <w:pPr>
        <w:pStyle w:val="ListParagraph"/>
        <w:numPr>
          <w:ilvl w:val="1"/>
          <w:numId w:val="8"/>
        </w:numPr>
        <w:jc w:val="both"/>
      </w:pPr>
      <w:r>
        <w:t>Vulnerable Bursary</w:t>
      </w:r>
    </w:p>
    <w:p w14:paraId="30ED6328" w14:textId="77777777" w:rsidR="000F2745" w:rsidRDefault="000F2745" w:rsidP="00D26839">
      <w:pPr>
        <w:pStyle w:val="ListParagraph"/>
        <w:numPr>
          <w:ilvl w:val="1"/>
          <w:numId w:val="8"/>
        </w:numPr>
        <w:jc w:val="both"/>
      </w:pPr>
      <w:r>
        <w:t>Registered Young Carer’s Discretionary Bursary</w:t>
      </w:r>
    </w:p>
    <w:p w14:paraId="1E01BFCA" w14:textId="77777777" w:rsidR="003E3E2A" w:rsidRDefault="003E3E2A" w:rsidP="00D26839">
      <w:pPr>
        <w:pStyle w:val="ListParagraph"/>
        <w:numPr>
          <w:ilvl w:val="1"/>
          <w:numId w:val="8"/>
        </w:numPr>
        <w:jc w:val="both"/>
      </w:pPr>
      <w:r>
        <w:t>16-1</w:t>
      </w:r>
      <w:r w:rsidR="000F2745">
        <w:t>8</w:t>
      </w:r>
      <w:r>
        <w:t xml:space="preserve"> Discretionary Bursary</w:t>
      </w:r>
    </w:p>
    <w:p w14:paraId="44275C15" w14:textId="77777777" w:rsidR="003E3E2A" w:rsidRDefault="000F2745" w:rsidP="00D26839">
      <w:pPr>
        <w:pStyle w:val="ListParagraph"/>
        <w:numPr>
          <w:ilvl w:val="1"/>
          <w:numId w:val="8"/>
        </w:numPr>
        <w:jc w:val="both"/>
      </w:pPr>
      <w:r>
        <w:t>Free College Meals</w:t>
      </w:r>
    </w:p>
    <w:p w14:paraId="35047835" w14:textId="77777777" w:rsidR="003E3E2A" w:rsidRDefault="003E3E2A" w:rsidP="00D26839">
      <w:pPr>
        <w:pStyle w:val="ListParagraph"/>
        <w:numPr>
          <w:ilvl w:val="0"/>
          <w:numId w:val="8"/>
        </w:numPr>
        <w:ind w:left="851" w:hanging="284"/>
        <w:jc w:val="both"/>
      </w:pPr>
      <w:r>
        <w:t xml:space="preserve">19+ </w:t>
      </w:r>
      <w:r w:rsidR="000F2745">
        <w:t>Discretionary</w:t>
      </w:r>
      <w:r>
        <w:t xml:space="preserve"> </w:t>
      </w:r>
      <w:r w:rsidR="000F2745">
        <w:t xml:space="preserve">Learner </w:t>
      </w:r>
      <w:r>
        <w:t>Support Fund</w:t>
      </w:r>
      <w:r w:rsidR="000F2745">
        <w:t>s</w:t>
      </w:r>
      <w:r>
        <w:t>, which include:</w:t>
      </w:r>
    </w:p>
    <w:p w14:paraId="07845649" w14:textId="77777777" w:rsidR="003E3E2A" w:rsidRDefault="00E743F2" w:rsidP="00D26839">
      <w:pPr>
        <w:pStyle w:val="ListParagraph"/>
        <w:numPr>
          <w:ilvl w:val="1"/>
          <w:numId w:val="8"/>
        </w:numPr>
        <w:jc w:val="both"/>
      </w:pPr>
      <w:r>
        <w:t>19+</w:t>
      </w:r>
      <w:r w:rsidR="003E3E2A">
        <w:t xml:space="preserve"> Discretionary Bursary</w:t>
      </w:r>
    </w:p>
    <w:p w14:paraId="7AEED781" w14:textId="77777777" w:rsidR="003E3E2A" w:rsidRDefault="003E3E2A" w:rsidP="00D26839">
      <w:pPr>
        <w:pStyle w:val="ListParagraph"/>
        <w:numPr>
          <w:ilvl w:val="1"/>
          <w:numId w:val="8"/>
        </w:numPr>
        <w:jc w:val="both"/>
      </w:pPr>
      <w:r>
        <w:t>Advanced Learner Loan Bursary</w:t>
      </w:r>
    </w:p>
    <w:p w14:paraId="37CE576A" w14:textId="77777777" w:rsidR="003E3E2A" w:rsidRDefault="003E3E2A" w:rsidP="00D26839">
      <w:pPr>
        <w:pStyle w:val="ListParagraph"/>
        <w:numPr>
          <w:ilvl w:val="1"/>
          <w:numId w:val="8"/>
        </w:numPr>
        <w:jc w:val="both"/>
      </w:pPr>
      <w:r>
        <w:t>20+ Childcare Fund</w:t>
      </w:r>
    </w:p>
    <w:p w14:paraId="01FC588D" w14:textId="77777777" w:rsidR="00E743F2" w:rsidRDefault="00E743F2" w:rsidP="00D26839">
      <w:pPr>
        <w:pStyle w:val="ListParagraph"/>
        <w:ind w:left="1800"/>
        <w:jc w:val="both"/>
      </w:pPr>
    </w:p>
    <w:p w14:paraId="48DDC0EF" w14:textId="77777777" w:rsidR="00E743F2" w:rsidRDefault="00E743F2" w:rsidP="00D26839">
      <w:pPr>
        <w:pStyle w:val="ListParagraph"/>
        <w:numPr>
          <w:ilvl w:val="0"/>
          <w:numId w:val="5"/>
        </w:numPr>
        <w:tabs>
          <w:tab w:val="clear" w:pos="360"/>
          <w:tab w:val="num" w:pos="709"/>
        </w:tabs>
        <w:ind w:left="567" w:hanging="567"/>
        <w:jc w:val="both"/>
        <w:rPr>
          <w:b/>
        </w:rPr>
      </w:pPr>
      <w:r w:rsidRPr="00E743F2">
        <w:rPr>
          <w:b/>
        </w:rPr>
        <w:lastRenderedPageBreak/>
        <w:t>Responsibilit</w:t>
      </w:r>
      <w:r>
        <w:rPr>
          <w:b/>
        </w:rPr>
        <w:t>y for the Learner Financial Support Policy</w:t>
      </w:r>
    </w:p>
    <w:p w14:paraId="7E3F7501" w14:textId="77777777" w:rsidR="00E743F2" w:rsidRPr="00E743F2" w:rsidRDefault="00E743F2" w:rsidP="00D26839">
      <w:pPr>
        <w:pStyle w:val="ListParagraph"/>
        <w:ind w:left="360"/>
        <w:jc w:val="both"/>
        <w:rPr>
          <w:b/>
        </w:rPr>
      </w:pPr>
    </w:p>
    <w:p w14:paraId="63789295" w14:textId="4AE099B5" w:rsidR="00E743F2" w:rsidRDefault="00E743F2" w:rsidP="00D26839">
      <w:pPr>
        <w:pStyle w:val="ListParagraph"/>
        <w:numPr>
          <w:ilvl w:val="1"/>
          <w:numId w:val="5"/>
        </w:numPr>
        <w:tabs>
          <w:tab w:val="clear" w:pos="720"/>
          <w:tab w:val="num" w:pos="567"/>
        </w:tabs>
        <w:ind w:left="567" w:hanging="567"/>
        <w:jc w:val="both"/>
      </w:pPr>
      <w:r>
        <w:t xml:space="preserve">The </w:t>
      </w:r>
      <w:r w:rsidR="008158DC">
        <w:t>Interim Vice Principal</w:t>
      </w:r>
      <w:r>
        <w:t xml:space="preserve"> is the Executive owner of the Policy</w:t>
      </w:r>
    </w:p>
    <w:p w14:paraId="239C5BA3" w14:textId="77777777" w:rsidR="00F55FCE" w:rsidRDefault="00F55FCE" w:rsidP="00D26839">
      <w:pPr>
        <w:pStyle w:val="ListParagraph"/>
        <w:jc w:val="both"/>
      </w:pPr>
    </w:p>
    <w:p w14:paraId="40743935" w14:textId="1DD71DBB" w:rsidR="00E743F2" w:rsidRDefault="00E743F2" w:rsidP="00D26839">
      <w:pPr>
        <w:pStyle w:val="ListParagraph"/>
        <w:numPr>
          <w:ilvl w:val="1"/>
          <w:numId w:val="5"/>
        </w:numPr>
        <w:tabs>
          <w:tab w:val="clear" w:pos="720"/>
          <w:tab w:val="num" w:pos="567"/>
        </w:tabs>
        <w:ind w:left="567" w:hanging="567"/>
        <w:jc w:val="both"/>
      </w:pPr>
      <w:r>
        <w:t xml:space="preserve">The </w:t>
      </w:r>
      <w:r w:rsidR="00D83C6E">
        <w:t xml:space="preserve">Executive Director of Student </w:t>
      </w:r>
      <w:r w:rsidR="00D26839">
        <w:t>and Digital Services</w:t>
      </w:r>
      <w:r>
        <w:t xml:space="preserve"> is the owner of the Policy and responsible for the successful implementation, which includes:</w:t>
      </w:r>
    </w:p>
    <w:p w14:paraId="45C37A8C" w14:textId="77777777" w:rsidR="00E743F2" w:rsidRDefault="00E743F2" w:rsidP="00D26839">
      <w:pPr>
        <w:pStyle w:val="ListParagraph"/>
        <w:numPr>
          <w:ilvl w:val="0"/>
          <w:numId w:val="10"/>
        </w:numPr>
        <w:ind w:left="851" w:hanging="284"/>
        <w:jc w:val="both"/>
      </w:pPr>
      <w:r>
        <w:t>Ensuring all applications are processed within agreed timescales</w:t>
      </w:r>
    </w:p>
    <w:p w14:paraId="774133F5" w14:textId="77777777" w:rsidR="00E743F2" w:rsidRDefault="00E743F2" w:rsidP="00D26839">
      <w:pPr>
        <w:pStyle w:val="ListParagraph"/>
        <w:numPr>
          <w:ilvl w:val="0"/>
          <w:numId w:val="10"/>
        </w:numPr>
        <w:ind w:left="851" w:hanging="284"/>
        <w:jc w:val="both"/>
      </w:pPr>
      <w:r>
        <w:t>Providing advice and support to curriculum departments, enquirers and applicants</w:t>
      </w:r>
    </w:p>
    <w:p w14:paraId="1B733BD0" w14:textId="77777777" w:rsidR="00E743F2" w:rsidRDefault="00E743F2" w:rsidP="00D26839">
      <w:pPr>
        <w:pStyle w:val="ListParagraph"/>
        <w:numPr>
          <w:ilvl w:val="0"/>
          <w:numId w:val="10"/>
        </w:numPr>
        <w:ind w:left="851" w:hanging="284"/>
        <w:jc w:val="both"/>
      </w:pPr>
      <w:r>
        <w:t>Compliance with funding and audit guidelines</w:t>
      </w:r>
    </w:p>
    <w:p w14:paraId="2ECA4D24" w14:textId="77777777" w:rsidR="00E743F2" w:rsidRDefault="00E743F2" w:rsidP="00D26839">
      <w:pPr>
        <w:pStyle w:val="ListParagraph"/>
        <w:ind w:left="1080"/>
        <w:jc w:val="both"/>
      </w:pPr>
    </w:p>
    <w:p w14:paraId="21FE28DC" w14:textId="77777777" w:rsidR="00E743F2" w:rsidRDefault="00E743F2" w:rsidP="00D26839">
      <w:pPr>
        <w:pStyle w:val="ListParagraph"/>
        <w:numPr>
          <w:ilvl w:val="1"/>
          <w:numId w:val="5"/>
        </w:numPr>
        <w:tabs>
          <w:tab w:val="clear" w:pos="720"/>
          <w:tab w:val="num" w:pos="567"/>
        </w:tabs>
        <w:ind w:left="567" w:hanging="567"/>
        <w:jc w:val="both"/>
      </w:pPr>
      <w:r>
        <w:t>Campus Directors/Heads of Learning are responsible for:</w:t>
      </w:r>
    </w:p>
    <w:p w14:paraId="2E723E0A" w14:textId="77777777" w:rsidR="00E743F2" w:rsidRDefault="00E743F2" w:rsidP="00D26839">
      <w:pPr>
        <w:pStyle w:val="ListParagraph"/>
        <w:numPr>
          <w:ilvl w:val="0"/>
          <w:numId w:val="11"/>
        </w:numPr>
        <w:ind w:left="851" w:hanging="284"/>
        <w:jc w:val="both"/>
      </w:pPr>
      <w:r>
        <w:t>Ensuring students in need of financial support are identified and supported effectively and efficiently so that their learning is not affected.</w:t>
      </w:r>
    </w:p>
    <w:p w14:paraId="6FC2CF5C" w14:textId="77777777" w:rsidR="00E743F2" w:rsidRDefault="00E743F2" w:rsidP="00D26839">
      <w:pPr>
        <w:pStyle w:val="ListParagraph"/>
        <w:numPr>
          <w:ilvl w:val="0"/>
          <w:numId w:val="11"/>
        </w:numPr>
        <w:ind w:left="851" w:hanging="284"/>
        <w:jc w:val="both"/>
      </w:pPr>
      <w:r>
        <w:t>Setting essential course costs</w:t>
      </w:r>
    </w:p>
    <w:p w14:paraId="1F99F270" w14:textId="77777777" w:rsidR="00E743F2" w:rsidRDefault="00E743F2" w:rsidP="00D26839">
      <w:pPr>
        <w:pStyle w:val="ListParagraph"/>
        <w:numPr>
          <w:ilvl w:val="0"/>
          <w:numId w:val="11"/>
        </w:numPr>
        <w:ind w:left="851" w:hanging="284"/>
        <w:jc w:val="both"/>
      </w:pPr>
      <w:r>
        <w:t>Ensuring student attendance records are completed accurately and systems are regularly updated</w:t>
      </w:r>
    </w:p>
    <w:p w14:paraId="6FF66975" w14:textId="77777777" w:rsidR="00E743F2" w:rsidRDefault="00E743F2" w:rsidP="00D26839">
      <w:pPr>
        <w:pStyle w:val="ListParagraph"/>
        <w:numPr>
          <w:ilvl w:val="0"/>
          <w:numId w:val="11"/>
        </w:numPr>
        <w:ind w:left="851" w:hanging="284"/>
        <w:jc w:val="both"/>
      </w:pPr>
      <w:r>
        <w:t>Ensuring student progress and performance is monitored and systems are regularly updated</w:t>
      </w:r>
    </w:p>
    <w:p w14:paraId="5B38A53D" w14:textId="77777777" w:rsidR="00E743F2" w:rsidRDefault="00E743F2" w:rsidP="00D26839">
      <w:pPr>
        <w:pStyle w:val="ListParagraph"/>
        <w:numPr>
          <w:ilvl w:val="0"/>
          <w:numId w:val="11"/>
        </w:numPr>
        <w:ind w:left="851" w:hanging="284"/>
        <w:jc w:val="both"/>
      </w:pPr>
      <w:r>
        <w:t>Ensuring programmes are up to date with all course delivery details</w:t>
      </w:r>
    </w:p>
    <w:p w14:paraId="2727F931" w14:textId="77777777" w:rsidR="00E743F2" w:rsidRDefault="00E743F2" w:rsidP="00D26839">
      <w:pPr>
        <w:pStyle w:val="ListParagraph"/>
        <w:ind w:left="1080"/>
        <w:jc w:val="both"/>
      </w:pPr>
    </w:p>
    <w:p w14:paraId="438F9315" w14:textId="77777777" w:rsidR="00E743F2" w:rsidRDefault="00E743F2" w:rsidP="00D26839">
      <w:pPr>
        <w:pStyle w:val="ListParagraph"/>
        <w:numPr>
          <w:ilvl w:val="1"/>
          <w:numId w:val="5"/>
        </w:numPr>
        <w:tabs>
          <w:tab w:val="clear" w:pos="720"/>
          <w:tab w:val="num" w:pos="567"/>
        </w:tabs>
        <w:ind w:left="567" w:hanging="567"/>
        <w:jc w:val="both"/>
      </w:pPr>
      <w:r>
        <w:t>Head of Inclusion is responsible for:</w:t>
      </w:r>
    </w:p>
    <w:p w14:paraId="760A7500" w14:textId="77777777" w:rsidR="00E743F2" w:rsidRDefault="00E743F2" w:rsidP="00D26839">
      <w:pPr>
        <w:pStyle w:val="ListParagraph"/>
        <w:numPr>
          <w:ilvl w:val="0"/>
          <w:numId w:val="12"/>
        </w:numPr>
        <w:ind w:left="851" w:hanging="284"/>
        <w:jc w:val="both"/>
      </w:pPr>
      <w:r>
        <w:t>Ensuring all SEND students in receipt of an Advanced Learner Loan are recorded appropriately within the ILR</w:t>
      </w:r>
    </w:p>
    <w:p w14:paraId="0A37822E" w14:textId="77777777" w:rsidR="00E743F2" w:rsidRDefault="00E743F2" w:rsidP="00D26839">
      <w:pPr>
        <w:pStyle w:val="ListParagraph"/>
        <w:numPr>
          <w:ilvl w:val="0"/>
          <w:numId w:val="12"/>
        </w:numPr>
        <w:ind w:left="851" w:hanging="284"/>
        <w:jc w:val="both"/>
      </w:pPr>
      <w:r>
        <w:t>Ensuring that systems are in place to identify, monitor and support students requiring assisted travel support</w:t>
      </w:r>
    </w:p>
    <w:p w14:paraId="0E89D7E2" w14:textId="49E5CB42" w:rsidR="004D7928" w:rsidRDefault="00E743F2" w:rsidP="00D26839">
      <w:pPr>
        <w:pStyle w:val="ListParagraph"/>
        <w:numPr>
          <w:ilvl w:val="0"/>
          <w:numId w:val="12"/>
        </w:numPr>
        <w:ind w:left="851" w:hanging="284"/>
        <w:jc w:val="both"/>
      </w:pPr>
      <w:r>
        <w:t>Ensuring that the Local Authorities are informed about maximum awards eligible students will receive for their assisted travel contributions</w:t>
      </w:r>
      <w:r w:rsidR="00F55FCE">
        <w:t>.</w:t>
      </w:r>
    </w:p>
    <w:p w14:paraId="0FB372DA" w14:textId="77777777" w:rsidR="00D26839" w:rsidRDefault="00D26839" w:rsidP="00D26839">
      <w:pPr>
        <w:pStyle w:val="ListParagraph"/>
        <w:ind w:left="851"/>
        <w:jc w:val="both"/>
      </w:pPr>
    </w:p>
    <w:p w14:paraId="592BC348" w14:textId="77777777" w:rsidR="008032CC" w:rsidRDefault="00006848" w:rsidP="00D26839">
      <w:pPr>
        <w:pStyle w:val="ListParagraph"/>
        <w:numPr>
          <w:ilvl w:val="0"/>
          <w:numId w:val="5"/>
        </w:numPr>
        <w:tabs>
          <w:tab w:val="clear" w:pos="360"/>
          <w:tab w:val="num" w:pos="709"/>
        </w:tabs>
        <w:ind w:left="567" w:hanging="567"/>
        <w:jc w:val="both"/>
        <w:rPr>
          <w:b/>
        </w:rPr>
      </w:pPr>
      <w:r w:rsidRPr="00F55FCE">
        <w:rPr>
          <w:b/>
        </w:rPr>
        <w:t>Monitorin</w:t>
      </w:r>
      <w:r w:rsidR="008032CC" w:rsidRPr="00F55FCE">
        <w:rPr>
          <w:b/>
        </w:rPr>
        <w:t>g</w:t>
      </w:r>
    </w:p>
    <w:p w14:paraId="7EEF7440" w14:textId="77777777" w:rsidR="00F55FCE" w:rsidRDefault="00F55FCE" w:rsidP="00D26839">
      <w:pPr>
        <w:pStyle w:val="ListParagraph"/>
        <w:ind w:left="360"/>
        <w:jc w:val="both"/>
        <w:rPr>
          <w:b/>
        </w:rPr>
      </w:pPr>
    </w:p>
    <w:p w14:paraId="434BA5F3" w14:textId="739F1A3B" w:rsidR="004D7928" w:rsidRDefault="00F938DE" w:rsidP="00D26839">
      <w:pPr>
        <w:pStyle w:val="ListParagraph"/>
        <w:numPr>
          <w:ilvl w:val="1"/>
          <w:numId w:val="5"/>
        </w:numPr>
        <w:tabs>
          <w:tab w:val="clear" w:pos="720"/>
          <w:tab w:val="num" w:pos="567"/>
        </w:tabs>
        <w:ind w:left="567" w:hanging="567"/>
        <w:jc w:val="both"/>
        <w:rPr>
          <w:szCs w:val="21"/>
        </w:rPr>
      </w:pPr>
      <w:r w:rsidRPr="008032CC">
        <w:rPr>
          <w:szCs w:val="21"/>
        </w:rPr>
        <w:t xml:space="preserve">The </w:t>
      </w:r>
      <w:r w:rsidR="00D83C6E">
        <w:t xml:space="preserve">Executive Director of Student </w:t>
      </w:r>
      <w:r w:rsidR="00D26839">
        <w:t>and Digital Services</w:t>
      </w:r>
      <w:r w:rsidR="00E743F2" w:rsidRPr="008032CC">
        <w:rPr>
          <w:szCs w:val="21"/>
        </w:rPr>
        <w:t xml:space="preserve"> </w:t>
      </w:r>
      <w:r w:rsidR="00006848" w:rsidRPr="008032CC">
        <w:rPr>
          <w:szCs w:val="21"/>
        </w:rPr>
        <w:t>will mon</w:t>
      </w:r>
      <w:r w:rsidRPr="008032CC">
        <w:rPr>
          <w:szCs w:val="21"/>
        </w:rPr>
        <w:t xml:space="preserve">itor all sections of this </w:t>
      </w:r>
      <w:r w:rsidR="00D26839">
        <w:rPr>
          <w:szCs w:val="21"/>
        </w:rPr>
        <w:t>P</w:t>
      </w:r>
      <w:r w:rsidRPr="008032CC">
        <w:rPr>
          <w:szCs w:val="21"/>
        </w:rPr>
        <w:t>olicy</w:t>
      </w:r>
      <w:r w:rsidR="00006848" w:rsidRPr="008032CC">
        <w:rPr>
          <w:szCs w:val="21"/>
        </w:rPr>
        <w:t xml:space="preserve">. Regular reports and recommendations on all aspects of the policy will be provided to </w:t>
      </w:r>
      <w:r w:rsidR="00006848" w:rsidRPr="00E743F2">
        <w:rPr>
          <w:szCs w:val="21"/>
        </w:rPr>
        <w:t xml:space="preserve">the </w:t>
      </w:r>
      <w:r w:rsidR="00733915" w:rsidRPr="00E743F2">
        <w:rPr>
          <w:szCs w:val="21"/>
        </w:rPr>
        <w:t>Executive Board</w:t>
      </w:r>
      <w:r w:rsidR="00006848" w:rsidRPr="008032CC">
        <w:rPr>
          <w:szCs w:val="21"/>
        </w:rPr>
        <w:t xml:space="preserve">, and Corporation Board as appropriate. </w:t>
      </w:r>
      <w:r w:rsidR="00E743F2">
        <w:rPr>
          <w:szCs w:val="21"/>
        </w:rPr>
        <w:t xml:space="preserve"> </w:t>
      </w:r>
      <w:r w:rsidR="00006848" w:rsidRPr="008032CC">
        <w:rPr>
          <w:szCs w:val="21"/>
        </w:rPr>
        <w:t>This Policy will be reviewed on an annual basis</w:t>
      </w:r>
      <w:r w:rsidR="00733915" w:rsidRPr="008032CC">
        <w:rPr>
          <w:szCs w:val="21"/>
        </w:rPr>
        <w:t>.</w:t>
      </w:r>
    </w:p>
    <w:p w14:paraId="144AA856" w14:textId="77777777" w:rsidR="004615B2" w:rsidRPr="004615B2" w:rsidRDefault="004615B2" w:rsidP="00D26839">
      <w:pPr>
        <w:jc w:val="both"/>
        <w:rPr>
          <w:sz w:val="21"/>
          <w:szCs w:val="21"/>
        </w:rPr>
      </w:pPr>
      <w:r w:rsidRPr="004615B2">
        <w:rPr>
          <w:sz w:val="21"/>
          <w:szCs w:val="21"/>
        </w:rPr>
        <w:t>External Documents:</w:t>
      </w:r>
    </w:p>
    <w:p w14:paraId="0F289AAD" w14:textId="77777777" w:rsidR="004615B2" w:rsidRPr="004615B2" w:rsidRDefault="004615B2" w:rsidP="00D26839">
      <w:pPr>
        <w:jc w:val="both"/>
        <w:rPr>
          <w:sz w:val="21"/>
          <w:szCs w:val="21"/>
        </w:rPr>
      </w:pPr>
      <w:r w:rsidRPr="004615B2">
        <w:rPr>
          <w:sz w:val="21"/>
          <w:szCs w:val="21"/>
        </w:rPr>
        <w:t>• 16-19 Funding Guidance can be accessed at:</w:t>
      </w:r>
    </w:p>
    <w:p w14:paraId="23C29180" w14:textId="77777777" w:rsidR="004615B2" w:rsidRDefault="00D26839" w:rsidP="00D26839">
      <w:pPr>
        <w:jc w:val="both"/>
        <w:rPr>
          <w:sz w:val="21"/>
          <w:szCs w:val="21"/>
        </w:rPr>
      </w:pPr>
      <w:hyperlink r:id="rId8" w:history="1">
        <w:r w:rsidR="004615B2" w:rsidRPr="00BA642E">
          <w:rPr>
            <w:rStyle w:val="Hyperlink"/>
            <w:sz w:val="21"/>
            <w:szCs w:val="21"/>
          </w:rPr>
          <w:t>https://www.gov.uk/guidance/16-to-19-education-funding-guidance</w:t>
        </w:r>
      </w:hyperlink>
    </w:p>
    <w:p w14:paraId="7A54AD3E" w14:textId="77777777" w:rsidR="004615B2" w:rsidRPr="004615B2" w:rsidRDefault="004615B2" w:rsidP="00D26839">
      <w:pPr>
        <w:jc w:val="both"/>
        <w:rPr>
          <w:sz w:val="21"/>
          <w:szCs w:val="21"/>
        </w:rPr>
      </w:pPr>
      <w:r w:rsidRPr="004615B2">
        <w:rPr>
          <w:sz w:val="21"/>
          <w:szCs w:val="21"/>
        </w:rPr>
        <w:t>• Care to Learn funding guidance can be accessed at:</w:t>
      </w:r>
    </w:p>
    <w:p w14:paraId="75760BAC" w14:textId="5D972568" w:rsidR="00DA479F" w:rsidRDefault="00D26839" w:rsidP="00D26839">
      <w:pPr>
        <w:jc w:val="both"/>
      </w:pPr>
      <w:hyperlink r:id="rId9" w:history="1">
        <w:r w:rsidR="00DA479F" w:rsidRPr="00DB676C">
          <w:rPr>
            <w:rStyle w:val="Hyperlink"/>
          </w:rPr>
          <w:t>https://www.gov.uk/government/publications/care-to-learn-guide-for-the-2022-to-2023-academic-year</w:t>
        </w:r>
      </w:hyperlink>
    </w:p>
    <w:p w14:paraId="656C7D24" w14:textId="5FD1249A" w:rsidR="004615B2" w:rsidRPr="004615B2" w:rsidRDefault="004615B2" w:rsidP="00D26839">
      <w:pPr>
        <w:jc w:val="both"/>
        <w:rPr>
          <w:sz w:val="21"/>
          <w:szCs w:val="21"/>
        </w:rPr>
      </w:pPr>
      <w:r w:rsidRPr="004615B2">
        <w:rPr>
          <w:sz w:val="21"/>
          <w:szCs w:val="21"/>
        </w:rPr>
        <w:t>Free meals in Further Education guidance can be accessed at:</w:t>
      </w:r>
    </w:p>
    <w:p w14:paraId="5FC10668" w14:textId="7683F731" w:rsidR="00272647" w:rsidRDefault="00D26839" w:rsidP="00D26839">
      <w:pPr>
        <w:jc w:val="both"/>
      </w:pPr>
      <w:hyperlink r:id="rId10" w:history="1">
        <w:r w:rsidR="00272647" w:rsidRPr="00DB676C">
          <w:rPr>
            <w:rStyle w:val="Hyperlink"/>
          </w:rPr>
          <w:t>https://www.gov.uk/government/publications/free-meals-in-further-education-funded-institutions-guide-2022-to-2023-academic-year</w:t>
        </w:r>
      </w:hyperlink>
    </w:p>
    <w:p w14:paraId="238453A8" w14:textId="462DA288" w:rsidR="004615B2" w:rsidRPr="004615B2" w:rsidRDefault="004615B2" w:rsidP="00D26839">
      <w:pPr>
        <w:jc w:val="both"/>
        <w:rPr>
          <w:sz w:val="21"/>
          <w:szCs w:val="21"/>
        </w:rPr>
      </w:pPr>
      <w:r w:rsidRPr="004615B2">
        <w:rPr>
          <w:sz w:val="21"/>
          <w:szCs w:val="21"/>
        </w:rPr>
        <w:t>Adult Education budget funding guidance can be accessed at:</w:t>
      </w:r>
    </w:p>
    <w:p w14:paraId="4D50713C" w14:textId="2AA83F70" w:rsidR="00DA479F" w:rsidRDefault="00D26839" w:rsidP="00D26839">
      <w:pPr>
        <w:jc w:val="both"/>
      </w:pPr>
      <w:hyperlink r:id="rId11" w:history="1">
        <w:r w:rsidR="00DA479F">
          <w:rPr>
            <w:rStyle w:val="Hyperlink"/>
          </w:rPr>
          <w:t>https://www.gov.uk/government/publications/adult-education-budget-aeb-funding-rules-2022-to-2023</w:t>
        </w:r>
      </w:hyperlink>
    </w:p>
    <w:p w14:paraId="1C230BCD" w14:textId="08089BDF" w:rsidR="004615B2" w:rsidRPr="004615B2" w:rsidRDefault="004615B2" w:rsidP="00D26839">
      <w:pPr>
        <w:jc w:val="both"/>
        <w:rPr>
          <w:sz w:val="21"/>
          <w:szCs w:val="21"/>
        </w:rPr>
      </w:pPr>
      <w:r w:rsidRPr="004615B2">
        <w:rPr>
          <w:sz w:val="21"/>
          <w:szCs w:val="21"/>
        </w:rPr>
        <w:t>Advanced Learner Loans funding guidance can be accessed at:</w:t>
      </w:r>
    </w:p>
    <w:p w14:paraId="1989C649" w14:textId="415B108C" w:rsidR="004D7928" w:rsidRDefault="00D26839" w:rsidP="00D26839">
      <w:pPr>
        <w:jc w:val="both"/>
      </w:pPr>
      <w:hyperlink r:id="rId12" w:history="1">
        <w:r w:rsidR="00DA479F" w:rsidRPr="00DB676C">
          <w:rPr>
            <w:rStyle w:val="Hyperlink"/>
          </w:rPr>
          <w:t>https://www.gov.uk/government/publications/advanced-learner-loans-funding-rules-2022-to-2023</w:t>
        </w:r>
      </w:hyperlink>
    </w:p>
    <w:p w14:paraId="6D74AE36" w14:textId="77777777" w:rsidR="00DA479F" w:rsidRDefault="00DA479F" w:rsidP="00D26839">
      <w:pPr>
        <w:jc w:val="both"/>
      </w:pPr>
    </w:p>
    <w:p w14:paraId="55889EA8" w14:textId="543F459B" w:rsidR="00733915" w:rsidRPr="00272647" w:rsidRDefault="00272647" w:rsidP="00D26839">
      <w:pPr>
        <w:ind w:left="567" w:hanging="567"/>
        <w:jc w:val="both"/>
        <w:rPr>
          <w:b/>
          <w:bCs/>
        </w:rPr>
      </w:pPr>
      <w:r>
        <w:rPr>
          <w:b/>
          <w:bCs/>
        </w:rPr>
        <w:t>6.</w:t>
      </w:r>
      <w:r>
        <w:rPr>
          <w:b/>
          <w:bCs/>
        </w:rPr>
        <w:tab/>
      </w:r>
      <w:r w:rsidR="00006848" w:rsidRPr="00272647">
        <w:rPr>
          <w:b/>
          <w:bCs/>
        </w:rPr>
        <w:t>Appro</w:t>
      </w:r>
      <w:bookmarkStart w:id="0" w:name="_GoBack"/>
      <w:bookmarkEnd w:id="0"/>
      <w:r w:rsidR="00006848" w:rsidRPr="00272647">
        <w:rPr>
          <w:b/>
          <w:bCs/>
        </w:rPr>
        <w:t>val</w:t>
      </w:r>
    </w:p>
    <w:p w14:paraId="2E9C2783" w14:textId="77777777" w:rsidR="00272647" w:rsidRPr="00272647" w:rsidRDefault="00272647" w:rsidP="00D26839">
      <w:pPr>
        <w:tabs>
          <w:tab w:val="center" w:pos="2784"/>
        </w:tabs>
        <w:jc w:val="both"/>
      </w:pPr>
      <w:r w:rsidRPr="00272647">
        <w:t xml:space="preserve">Approved by the Senior Leadership Team       </w:t>
      </w:r>
    </w:p>
    <w:p w14:paraId="37A4AAB3" w14:textId="77777777" w:rsidR="00272647" w:rsidRPr="00272647" w:rsidRDefault="00272647" w:rsidP="00D26839">
      <w:pPr>
        <w:spacing w:after="6" w:line="256" w:lineRule="auto"/>
        <w:ind w:left="696"/>
        <w:jc w:val="both"/>
      </w:pPr>
      <w:r w:rsidRPr="00272647">
        <w:rPr>
          <w:noProof/>
        </w:rPr>
        <w:drawing>
          <wp:inline distT="0" distB="0" distL="0" distR="0" wp14:anchorId="462C1C48" wp14:editId="2545D9BD">
            <wp:extent cx="1103630" cy="57277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357443" w14:textId="1B2FDA3A" w:rsidR="00272647" w:rsidRPr="00272647" w:rsidRDefault="00272647" w:rsidP="00D26839">
      <w:pPr>
        <w:spacing w:after="12" w:line="256" w:lineRule="auto"/>
        <w:jc w:val="both"/>
      </w:pPr>
      <w:r w:rsidRPr="00272647">
        <w:t xml:space="preserve">Signed:  </w:t>
      </w:r>
      <w:r w:rsidRPr="00272647">
        <w:tab/>
        <w:t xml:space="preserve">           </w:t>
      </w:r>
      <w:r w:rsidRPr="00272647">
        <w:tab/>
        <w:t xml:space="preserve">                           </w:t>
      </w:r>
    </w:p>
    <w:p w14:paraId="74BA0302" w14:textId="77777777" w:rsidR="00272647" w:rsidRPr="00272647" w:rsidRDefault="00272647" w:rsidP="00D26839">
      <w:pPr>
        <w:tabs>
          <w:tab w:val="center" w:pos="2149"/>
          <w:tab w:val="center" w:pos="4403"/>
        </w:tabs>
        <w:jc w:val="both"/>
      </w:pPr>
      <w:r w:rsidRPr="00272647">
        <w:t xml:space="preserve">  </w:t>
      </w:r>
      <w:r w:rsidRPr="00272647">
        <w:tab/>
        <w:t xml:space="preserve">(Principal &amp; Chief Executive)      </w:t>
      </w:r>
      <w:r w:rsidRPr="00272647">
        <w:tab/>
        <w:t xml:space="preserve">    </w:t>
      </w:r>
    </w:p>
    <w:p w14:paraId="1F12474F" w14:textId="77777777" w:rsidR="00272647" w:rsidRPr="00272647" w:rsidRDefault="00272647" w:rsidP="00D26839">
      <w:pPr>
        <w:spacing w:after="5" w:line="256" w:lineRule="auto"/>
        <w:jc w:val="both"/>
      </w:pPr>
      <w:r w:rsidRPr="00272647">
        <w:t xml:space="preserve">    </w:t>
      </w:r>
    </w:p>
    <w:p w14:paraId="1B46649D" w14:textId="77777777" w:rsidR="00272647" w:rsidRPr="00272647" w:rsidRDefault="00272647" w:rsidP="00D26839">
      <w:pPr>
        <w:spacing w:after="12" w:line="256" w:lineRule="auto"/>
        <w:jc w:val="both"/>
      </w:pPr>
      <w:r w:rsidRPr="00272647">
        <w:t xml:space="preserve">  </w:t>
      </w:r>
    </w:p>
    <w:p w14:paraId="768E9660" w14:textId="0DADDB70" w:rsidR="00272647" w:rsidRPr="00272647" w:rsidRDefault="00272647" w:rsidP="00D26839">
      <w:pPr>
        <w:tabs>
          <w:tab w:val="center" w:pos="2566"/>
        </w:tabs>
        <w:jc w:val="both"/>
      </w:pPr>
      <w:r w:rsidRPr="00272647">
        <w:t xml:space="preserve"> Endorsed by the College Corporation     </w:t>
      </w:r>
    </w:p>
    <w:p w14:paraId="572BDBAE" w14:textId="77777777" w:rsidR="00272647" w:rsidRPr="00272647" w:rsidRDefault="00272647" w:rsidP="00D26839">
      <w:pPr>
        <w:spacing w:after="145" w:line="256" w:lineRule="auto"/>
        <w:ind w:left="696"/>
        <w:jc w:val="both"/>
      </w:pPr>
      <w:r w:rsidRPr="00272647">
        <w:rPr>
          <w:noProof/>
        </w:rPr>
        <mc:AlternateContent>
          <mc:Choice Requires="wpg">
            <w:drawing>
              <wp:inline distT="0" distB="0" distL="0" distR="0" wp14:anchorId="03BEEA80" wp14:editId="4E36E4E0">
                <wp:extent cx="1981835" cy="798830"/>
                <wp:effectExtent l="0" t="0" r="0" b="127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835" cy="798830"/>
                          <a:chOff x="0" y="0"/>
                          <a:chExt cx="19818" cy="7988"/>
                        </a:xfrm>
                      </wpg:grpSpPr>
                      <pic:pic xmlns:pic="http://schemas.openxmlformats.org/drawingml/2006/picture">
                        <pic:nvPicPr>
                          <pic:cNvPr id="7" name="Picture 1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8" cy="79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Rectangle 1225"/>
                        <wps:cNvSpPr>
                          <a:spLocks noChangeArrowheads="1"/>
                        </wps:cNvSpPr>
                        <wps:spPr bwMode="auto">
                          <a:xfrm>
                            <a:off x="155" y="418"/>
                            <a:ext cx="592" cy="1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B9005" w14:textId="77777777" w:rsidR="00272647" w:rsidRDefault="00272647" w:rsidP="00272647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EEA80" id="Group 6" o:spid="_x0000_s1026" style="width:156.05pt;height:62.9pt;mso-position-horizontal-relative:char;mso-position-vertical-relative:line" coordsize="19818,79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15" o:spid="_x0000_s1027" type="#_x0000_t75" style="position:absolute;width:19818;height:7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">
                  <v:imagedata r:id="rId15" o:title=""/>
                </v:shape>
                <v:rect id="Rectangle 1225" o:spid="_x0000_s1028" style="position:absolute;left:155;top:418;width:592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1BB9005" w14:textId="77777777" w:rsidR="00272647" w:rsidRDefault="00272647" w:rsidP="00272647">
                        <w:pPr>
                          <w:spacing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8979753" w14:textId="61C812A8" w:rsidR="00272647" w:rsidRPr="00272647" w:rsidRDefault="00272647" w:rsidP="00D26839">
      <w:pPr>
        <w:tabs>
          <w:tab w:val="center" w:pos="1110"/>
        </w:tabs>
        <w:jc w:val="both"/>
      </w:pPr>
      <w:r w:rsidRPr="00272647">
        <w:t xml:space="preserve"> Signed:                                                                          </w:t>
      </w:r>
    </w:p>
    <w:p w14:paraId="28883CF0" w14:textId="7A952151" w:rsidR="004D7928" w:rsidRPr="00272647" w:rsidRDefault="00272647" w:rsidP="00D26839">
      <w:pPr>
        <w:jc w:val="both"/>
      </w:pPr>
      <w:r w:rsidRPr="00272647">
        <w:t xml:space="preserve">   </w:t>
      </w:r>
      <w:r w:rsidRPr="00272647">
        <w:tab/>
        <w:t xml:space="preserve">(Chair)    </w:t>
      </w:r>
    </w:p>
    <w:sectPr w:rsidR="004D7928" w:rsidRPr="00272647" w:rsidSect="008158DC">
      <w:headerReference w:type="default" r:id="rId16"/>
      <w:footerReference w:type="default" r:id="rId17"/>
      <w:pgSz w:w="11906" w:h="16838"/>
      <w:pgMar w:top="720" w:right="720" w:bottom="720" w:left="720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7D77B" w14:textId="77777777" w:rsidR="000C664E" w:rsidRDefault="000C664E" w:rsidP="00B0481F">
      <w:pPr>
        <w:spacing w:after="0" w:line="240" w:lineRule="auto"/>
      </w:pPr>
      <w:r>
        <w:separator/>
      </w:r>
    </w:p>
  </w:endnote>
  <w:endnote w:type="continuationSeparator" w:id="0">
    <w:p w14:paraId="546286F6" w14:textId="77777777" w:rsidR="000C664E" w:rsidRDefault="000C664E" w:rsidP="00B04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4916" w:type="pct"/>
      <w:tblInd w:w="0" w:type="dxa"/>
      <w:tblCellMar>
        <w:top w:w="28" w:type="dxa"/>
      </w:tblCellMar>
      <w:tblLook w:val="04A0" w:firstRow="1" w:lastRow="0" w:firstColumn="1" w:lastColumn="0" w:noHBand="0" w:noVBand="1"/>
    </w:tblPr>
    <w:tblGrid>
      <w:gridCol w:w="1134"/>
      <w:gridCol w:w="1110"/>
      <w:gridCol w:w="1275"/>
      <w:gridCol w:w="1133"/>
      <w:gridCol w:w="1014"/>
      <w:gridCol w:w="1170"/>
      <w:gridCol w:w="1079"/>
      <w:gridCol w:w="1170"/>
      <w:gridCol w:w="1195"/>
    </w:tblGrid>
    <w:tr w:rsidR="00DF59A1" w14:paraId="75F433F7" w14:textId="77777777" w:rsidTr="00DF59A1">
      <w:trPr>
        <w:trHeight w:val="346"/>
      </w:trPr>
      <w:tc>
        <w:tcPr>
          <w:tcW w:w="552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581B68" w14:textId="77777777" w:rsidR="008032CC" w:rsidRPr="008158DC" w:rsidRDefault="008032CC" w:rsidP="00DF59A1">
          <w:pPr>
            <w:spacing w:line="259" w:lineRule="auto"/>
            <w:ind w:left="194"/>
          </w:pPr>
          <w:r w:rsidRPr="008158DC">
            <w:t xml:space="preserve">Issued   </w:t>
          </w:r>
        </w:p>
      </w:tc>
      <w:tc>
        <w:tcPr>
          <w:tcW w:w="54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B205506" w14:textId="77777777" w:rsidR="008032CC" w:rsidRPr="008158DC" w:rsidRDefault="008032CC" w:rsidP="00DF59A1">
          <w:pPr>
            <w:spacing w:line="259" w:lineRule="auto"/>
            <w:ind w:right="258"/>
          </w:pPr>
          <w:r w:rsidRPr="008158DC">
            <w:t xml:space="preserve">Rev 1   </w:t>
          </w:r>
        </w:p>
      </w:tc>
      <w:tc>
        <w:tcPr>
          <w:tcW w:w="62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26AA4EB" w14:textId="77777777" w:rsidR="008032CC" w:rsidRPr="008158DC" w:rsidRDefault="008032CC" w:rsidP="00DF59A1">
          <w:pPr>
            <w:spacing w:line="259" w:lineRule="auto"/>
            <w:ind w:right="301"/>
          </w:pPr>
          <w:r w:rsidRPr="008158DC">
            <w:t xml:space="preserve">Rev 2   </w:t>
          </w:r>
        </w:p>
      </w:tc>
      <w:tc>
        <w:tcPr>
          <w:tcW w:w="55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04587C3" w14:textId="77777777" w:rsidR="008032CC" w:rsidRPr="008158DC" w:rsidRDefault="008032CC" w:rsidP="00DF59A1">
          <w:pPr>
            <w:spacing w:line="259" w:lineRule="auto"/>
            <w:ind w:right="256"/>
          </w:pPr>
          <w:r w:rsidRPr="008158DC">
            <w:t xml:space="preserve">Rev 3   </w:t>
          </w:r>
        </w:p>
      </w:tc>
      <w:tc>
        <w:tcPr>
          <w:tcW w:w="49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6762D1F" w14:textId="77777777" w:rsidR="008032CC" w:rsidRPr="008158DC" w:rsidRDefault="008032CC" w:rsidP="00DF59A1">
          <w:pPr>
            <w:spacing w:line="259" w:lineRule="auto"/>
            <w:ind w:right="258"/>
          </w:pPr>
          <w:r w:rsidRPr="008158DC">
            <w:t xml:space="preserve">Rev 4   </w:t>
          </w:r>
        </w:p>
      </w:tc>
      <w:tc>
        <w:tcPr>
          <w:tcW w:w="56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EADAA3E" w14:textId="77777777" w:rsidR="008032CC" w:rsidRPr="008158DC" w:rsidRDefault="008032CC" w:rsidP="00DF59A1">
          <w:pPr>
            <w:spacing w:line="259" w:lineRule="auto"/>
            <w:ind w:right="259"/>
          </w:pPr>
          <w:r w:rsidRPr="008158DC">
            <w:t xml:space="preserve">Rev 5   </w:t>
          </w:r>
        </w:p>
      </w:tc>
      <w:tc>
        <w:tcPr>
          <w:tcW w:w="52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768FE43" w14:textId="77777777" w:rsidR="008032CC" w:rsidRPr="008158DC" w:rsidRDefault="008032CC" w:rsidP="00DF59A1">
          <w:pPr>
            <w:spacing w:line="259" w:lineRule="auto"/>
            <w:ind w:right="256"/>
          </w:pPr>
          <w:r w:rsidRPr="008158DC">
            <w:t xml:space="preserve">Rev 6   </w:t>
          </w:r>
        </w:p>
      </w:tc>
      <w:tc>
        <w:tcPr>
          <w:tcW w:w="56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EF4635" w14:textId="77777777" w:rsidR="008032CC" w:rsidRPr="008158DC" w:rsidRDefault="008032CC" w:rsidP="00DF59A1">
          <w:pPr>
            <w:spacing w:line="259" w:lineRule="auto"/>
            <w:ind w:right="261"/>
          </w:pPr>
          <w:r w:rsidRPr="008158DC">
            <w:t xml:space="preserve">Rev 7   </w:t>
          </w:r>
        </w:p>
      </w:tc>
      <w:tc>
        <w:tcPr>
          <w:tcW w:w="58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3650818" w14:textId="77777777" w:rsidR="008032CC" w:rsidRPr="008158DC" w:rsidRDefault="008032CC" w:rsidP="00DF59A1">
          <w:pPr>
            <w:spacing w:line="259" w:lineRule="auto"/>
            <w:ind w:right="251"/>
          </w:pPr>
          <w:r w:rsidRPr="008158DC">
            <w:t xml:space="preserve">Rev 8   </w:t>
          </w:r>
        </w:p>
      </w:tc>
    </w:tr>
    <w:tr w:rsidR="00DF59A1" w14:paraId="69CB041F" w14:textId="77777777" w:rsidTr="00DF59A1">
      <w:trPr>
        <w:trHeight w:val="343"/>
      </w:trPr>
      <w:tc>
        <w:tcPr>
          <w:tcW w:w="552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47A943A" w14:textId="77777777" w:rsidR="008032CC" w:rsidRPr="008158DC" w:rsidRDefault="008032CC" w:rsidP="00DF59A1">
          <w:pPr>
            <w:spacing w:line="259" w:lineRule="auto"/>
            <w:ind w:left="108"/>
          </w:pPr>
          <w:r w:rsidRPr="008158DC">
            <w:t xml:space="preserve">22.10.10 </w:t>
          </w:r>
        </w:p>
      </w:tc>
      <w:tc>
        <w:tcPr>
          <w:tcW w:w="54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D953488" w14:textId="77777777" w:rsidR="008032CC" w:rsidRPr="008158DC" w:rsidRDefault="008032CC" w:rsidP="00DF59A1">
          <w:pPr>
            <w:spacing w:line="259" w:lineRule="auto"/>
            <w:ind w:left="-31"/>
          </w:pPr>
          <w:r w:rsidRPr="008158DC">
            <w:t xml:space="preserve"> 17.12.10  </w:t>
          </w:r>
        </w:p>
      </w:tc>
      <w:tc>
        <w:tcPr>
          <w:tcW w:w="62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00D3FD7" w14:textId="77777777" w:rsidR="008032CC" w:rsidRPr="008158DC" w:rsidRDefault="008032CC" w:rsidP="00DF59A1">
          <w:pPr>
            <w:spacing w:line="259" w:lineRule="auto"/>
            <w:ind w:left="108"/>
          </w:pPr>
          <w:r w:rsidRPr="008158DC">
            <w:t xml:space="preserve">06.01.12   </w:t>
          </w:r>
        </w:p>
      </w:tc>
      <w:tc>
        <w:tcPr>
          <w:tcW w:w="55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756ED4D" w14:textId="77777777" w:rsidR="008032CC" w:rsidRPr="008158DC" w:rsidRDefault="008032CC" w:rsidP="00DF59A1">
          <w:pPr>
            <w:spacing w:line="259" w:lineRule="auto"/>
            <w:ind w:left="108"/>
          </w:pPr>
          <w:r w:rsidRPr="008158DC">
            <w:t xml:space="preserve">24.10.12 </w:t>
          </w:r>
        </w:p>
      </w:tc>
      <w:tc>
        <w:tcPr>
          <w:tcW w:w="49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CDA86C7" w14:textId="77777777" w:rsidR="008032CC" w:rsidRPr="008158DC" w:rsidRDefault="008032CC" w:rsidP="00DF59A1">
          <w:pPr>
            <w:spacing w:line="259" w:lineRule="auto"/>
            <w:ind w:left="-29"/>
          </w:pPr>
          <w:r w:rsidRPr="008158DC">
            <w:t xml:space="preserve"> 15.03.13 </w:t>
          </w:r>
        </w:p>
      </w:tc>
      <w:tc>
        <w:tcPr>
          <w:tcW w:w="56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6715809" w14:textId="77777777" w:rsidR="008032CC" w:rsidRPr="008158DC" w:rsidRDefault="008032CC" w:rsidP="00DF59A1">
          <w:pPr>
            <w:spacing w:line="259" w:lineRule="auto"/>
            <w:ind w:left="-31"/>
          </w:pPr>
          <w:r w:rsidRPr="008158DC">
            <w:t xml:space="preserve"> 02.05.14  </w:t>
          </w:r>
        </w:p>
      </w:tc>
      <w:tc>
        <w:tcPr>
          <w:tcW w:w="52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54B1FA4" w14:textId="77777777" w:rsidR="008032CC" w:rsidRPr="008158DC" w:rsidRDefault="008032CC" w:rsidP="00DF59A1">
          <w:pPr>
            <w:spacing w:line="259" w:lineRule="auto"/>
          </w:pPr>
          <w:r w:rsidRPr="008158DC">
            <w:t xml:space="preserve">11.07.14 </w:t>
          </w:r>
        </w:p>
      </w:tc>
      <w:tc>
        <w:tcPr>
          <w:tcW w:w="56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E09D6A2" w14:textId="77777777" w:rsidR="008032CC" w:rsidRPr="008158DC" w:rsidRDefault="008032CC" w:rsidP="00DF59A1">
          <w:pPr>
            <w:spacing w:line="259" w:lineRule="auto"/>
            <w:ind w:left="-31"/>
          </w:pPr>
          <w:r w:rsidRPr="008158DC">
            <w:t xml:space="preserve"> 26.06.15 </w:t>
          </w:r>
        </w:p>
      </w:tc>
      <w:tc>
        <w:tcPr>
          <w:tcW w:w="58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A7BC897" w14:textId="77777777" w:rsidR="008032CC" w:rsidRPr="008158DC" w:rsidRDefault="008032CC" w:rsidP="00DF59A1">
          <w:pPr>
            <w:spacing w:line="259" w:lineRule="auto"/>
            <w:ind w:left="-31"/>
          </w:pPr>
          <w:r w:rsidRPr="008158DC">
            <w:t xml:space="preserve"> 17.7.15  </w:t>
          </w:r>
        </w:p>
      </w:tc>
    </w:tr>
    <w:tr w:rsidR="00DF59A1" w14:paraId="70C08135" w14:textId="77777777" w:rsidTr="00DF59A1">
      <w:trPr>
        <w:trHeight w:val="343"/>
      </w:trPr>
      <w:tc>
        <w:tcPr>
          <w:tcW w:w="552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C6A0D1A" w14:textId="77777777" w:rsidR="008032CC" w:rsidRPr="008158DC" w:rsidRDefault="008032CC" w:rsidP="00DF59A1">
          <w:pPr>
            <w:spacing w:line="259" w:lineRule="auto"/>
            <w:ind w:right="261"/>
          </w:pPr>
          <w:r w:rsidRPr="008158DC">
            <w:t xml:space="preserve">Rev 9   </w:t>
          </w:r>
        </w:p>
      </w:tc>
      <w:tc>
        <w:tcPr>
          <w:tcW w:w="54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B85713D" w14:textId="77777777" w:rsidR="008032CC" w:rsidRPr="008158DC" w:rsidRDefault="008032CC" w:rsidP="00DF59A1">
          <w:pPr>
            <w:spacing w:line="259" w:lineRule="auto"/>
          </w:pPr>
          <w:r w:rsidRPr="008158DC">
            <w:t xml:space="preserve">Rev 10   </w:t>
          </w:r>
        </w:p>
      </w:tc>
      <w:tc>
        <w:tcPr>
          <w:tcW w:w="62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9562659" w14:textId="77777777" w:rsidR="008032CC" w:rsidRPr="008158DC" w:rsidRDefault="008032CC" w:rsidP="00DF59A1">
          <w:pPr>
            <w:spacing w:line="259" w:lineRule="auto"/>
            <w:ind w:right="131"/>
          </w:pPr>
          <w:r w:rsidRPr="008158DC">
            <w:t xml:space="preserve">Rev 11  </w:t>
          </w:r>
        </w:p>
      </w:tc>
      <w:tc>
        <w:tcPr>
          <w:tcW w:w="55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0A0179" w14:textId="77777777" w:rsidR="008032CC" w:rsidRPr="008158DC" w:rsidRDefault="008032CC" w:rsidP="00DF59A1">
          <w:pPr>
            <w:spacing w:line="259" w:lineRule="auto"/>
            <w:ind w:right="131"/>
          </w:pPr>
          <w:r w:rsidRPr="008158DC">
            <w:t xml:space="preserve">Rev 12  </w:t>
          </w:r>
        </w:p>
      </w:tc>
      <w:tc>
        <w:tcPr>
          <w:tcW w:w="49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FE729F7" w14:textId="77777777" w:rsidR="008032CC" w:rsidRPr="008158DC" w:rsidRDefault="008032CC" w:rsidP="00DF59A1">
          <w:pPr>
            <w:spacing w:line="259" w:lineRule="auto"/>
            <w:ind w:right="131"/>
          </w:pPr>
          <w:r w:rsidRPr="008158DC">
            <w:t xml:space="preserve">Rev 13  </w:t>
          </w:r>
        </w:p>
      </w:tc>
      <w:tc>
        <w:tcPr>
          <w:tcW w:w="56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241CC9C" w14:textId="77777777" w:rsidR="008032CC" w:rsidRPr="008158DC" w:rsidRDefault="008032CC" w:rsidP="00DF59A1">
          <w:pPr>
            <w:spacing w:line="259" w:lineRule="auto"/>
            <w:ind w:right="131"/>
          </w:pPr>
          <w:r w:rsidRPr="008158DC">
            <w:t xml:space="preserve">Rev 14  </w:t>
          </w:r>
        </w:p>
      </w:tc>
      <w:tc>
        <w:tcPr>
          <w:tcW w:w="52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1535B61" w14:textId="77777777" w:rsidR="008032CC" w:rsidRPr="008158DC" w:rsidRDefault="00C12501" w:rsidP="00DF59A1">
          <w:pPr>
            <w:spacing w:line="259" w:lineRule="auto"/>
          </w:pPr>
          <w:r w:rsidRPr="008158DC">
            <w:t>Rev 15</w:t>
          </w:r>
        </w:p>
      </w:tc>
      <w:tc>
        <w:tcPr>
          <w:tcW w:w="56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5E588DC" w14:textId="77777777" w:rsidR="008032CC" w:rsidRPr="008158DC" w:rsidRDefault="00C12501" w:rsidP="00DF59A1">
          <w:pPr>
            <w:spacing w:line="259" w:lineRule="auto"/>
          </w:pPr>
          <w:r w:rsidRPr="008158DC">
            <w:t>Rev 16</w:t>
          </w:r>
        </w:p>
      </w:tc>
      <w:tc>
        <w:tcPr>
          <w:tcW w:w="58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1C013B2" w14:textId="77777777" w:rsidR="008032CC" w:rsidRPr="008158DC" w:rsidRDefault="00C12501" w:rsidP="00DF59A1">
          <w:pPr>
            <w:spacing w:line="259" w:lineRule="auto"/>
          </w:pPr>
          <w:r w:rsidRPr="008158DC">
            <w:t>Rev 17</w:t>
          </w:r>
        </w:p>
      </w:tc>
    </w:tr>
    <w:tr w:rsidR="00DF59A1" w14:paraId="637E5A53" w14:textId="77777777" w:rsidTr="008158DC">
      <w:trPr>
        <w:trHeight w:val="168"/>
      </w:trPr>
      <w:tc>
        <w:tcPr>
          <w:tcW w:w="552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429BDAD" w14:textId="77777777" w:rsidR="008032CC" w:rsidRPr="008158DC" w:rsidRDefault="008032CC" w:rsidP="00DF59A1">
          <w:pPr>
            <w:spacing w:line="259" w:lineRule="auto"/>
            <w:ind w:left="175"/>
          </w:pPr>
          <w:r w:rsidRPr="008158DC">
            <w:t xml:space="preserve">24.6.16   </w:t>
          </w:r>
        </w:p>
      </w:tc>
      <w:tc>
        <w:tcPr>
          <w:tcW w:w="54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05E4D38" w14:textId="77777777" w:rsidR="008032CC" w:rsidRPr="008158DC" w:rsidRDefault="008032CC" w:rsidP="00DF59A1">
          <w:pPr>
            <w:spacing w:line="259" w:lineRule="auto"/>
            <w:ind w:left="173"/>
          </w:pPr>
          <w:r w:rsidRPr="008158DC">
            <w:t xml:space="preserve">15.7.16   </w:t>
          </w:r>
        </w:p>
      </w:tc>
      <w:tc>
        <w:tcPr>
          <w:tcW w:w="62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CC54019" w14:textId="77777777" w:rsidR="008032CC" w:rsidRPr="008158DC" w:rsidRDefault="008032CC" w:rsidP="00DF59A1">
          <w:pPr>
            <w:spacing w:line="259" w:lineRule="auto"/>
            <w:ind w:right="114"/>
          </w:pPr>
          <w:r w:rsidRPr="008158DC">
            <w:t xml:space="preserve">15.6.17  </w:t>
          </w:r>
        </w:p>
      </w:tc>
      <w:tc>
        <w:tcPr>
          <w:tcW w:w="55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638E881" w14:textId="77777777" w:rsidR="008032CC" w:rsidRPr="008158DC" w:rsidRDefault="008032CC" w:rsidP="00DF59A1">
          <w:pPr>
            <w:spacing w:line="259" w:lineRule="auto"/>
            <w:ind w:right="114"/>
          </w:pPr>
          <w:r w:rsidRPr="008158DC">
            <w:t xml:space="preserve">27.7.18  </w:t>
          </w:r>
        </w:p>
      </w:tc>
      <w:tc>
        <w:tcPr>
          <w:tcW w:w="49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03C8C95" w14:textId="77777777" w:rsidR="008032CC" w:rsidRPr="008158DC" w:rsidRDefault="008032CC" w:rsidP="00DF59A1">
          <w:pPr>
            <w:spacing w:line="259" w:lineRule="auto"/>
            <w:ind w:right="114"/>
          </w:pPr>
          <w:r w:rsidRPr="008158DC">
            <w:t xml:space="preserve">19.7.19  </w:t>
          </w:r>
        </w:p>
      </w:tc>
      <w:tc>
        <w:tcPr>
          <w:tcW w:w="56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DEA034D" w14:textId="77777777" w:rsidR="008032CC" w:rsidRPr="008158DC" w:rsidRDefault="00C12501" w:rsidP="00DF59A1">
          <w:pPr>
            <w:spacing w:line="259" w:lineRule="auto"/>
            <w:ind w:right="114"/>
          </w:pPr>
          <w:r w:rsidRPr="008158DC">
            <w:t>22</w:t>
          </w:r>
          <w:r w:rsidR="008032CC" w:rsidRPr="008158DC">
            <w:t xml:space="preserve">.7.20  </w:t>
          </w:r>
        </w:p>
      </w:tc>
      <w:tc>
        <w:tcPr>
          <w:tcW w:w="52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58D6C47" w14:textId="77777777" w:rsidR="008032CC" w:rsidRPr="008158DC" w:rsidRDefault="00C12501" w:rsidP="00DF59A1">
          <w:pPr>
            <w:spacing w:line="259" w:lineRule="auto"/>
          </w:pPr>
          <w:r w:rsidRPr="008158DC">
            <w:t>22.7.21</w:t>
          </w:r>
          <w:r w:rsidR="008032CC" w:rsidRPr="008158DC">
            <w:t xml:space="preserve">   </w:t>
          </w:r>
        </w:p>
      </w:tc>
      <w:tc>
        <w:tcPr>
          <w:tcW w:w="56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D7FA854" w14:textId="69E4AAF9" w:rsidR="008032CC" w:rsidRPr="008158DC" w:rsidRDefault="00DF59A1" w:rsidP="00DF59A1">
          <w:pPr>
            <w:spacing w:line="259" w:lineRule="auto"/>
          </w:pPr>
          <w:r w:rsidRPr="008158DC">
            <w:t>18.08.22</w:t>
          </w:r>
          <w:r w:rsidR="008032CC" w:rsidRPr="008158DC">
            <w:t xml:space="preserve">   </w:t>
          </w:r>
        </w:p>
      </w:tc>
      <w:tc>
        <w:tcPr>
          <w:tcW w:w="58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5694B65" w14:textId="77777777" w:rsidR="008032CC" w:rsidRPr="008158DC" w:rsidRDefault="008032CC" w:rsidP="00DF59A1">
          <w:pPr>
            <w:spacing w:line="259" w:lineRule="auto"/>
            <w:ind w:left="395"/>
          </w:pPr>
          <w:r w:rsidRPr="008158DC">
            <w:rPr>
              <w:b/>
            </w:rPr>
            <w:t xml:space="preserve"> </w:t>
          </w:r>
          <w:r w:rsidRPr="008158DC">
            <w:t xml:space="preserve">  </w:t>
          </w:r>
        </w:p>
      </w:tc>
    </w:tr>
  </w:tbl>
  <w:p w14:paraId="015C0D14" w14:textId="77777777" w:rsidR="008032CC" w:rsidRDefault="008032CC" w:rsidP="008032CC">
    <w:pPr>
      <w:ind w:left="530" w:hanging="10"/>
      <w:jc w:val="center"/>
      <w:rPr>
        <w:sz w:val="24"/>
      </w:rPr>
    </w:pPr>
  </w:p>
  <w:p w14:paraId="436E7376" w14:textId="77777777" w:rsidR="008032CC" w:rsidRDefault="008032CC" w:rsidP="008032CC">
    <w:pPr>
      <w:ind w:left="530" w:hanging="10"/>
      <w:jc w:val="center"/>
    </w:pPr>
    <w:r>
      <w:rPr>
        <w:sz w:val="24"/>
      </w:rPr>
      <w:t xml:space="preserve">Page </w:t>
    </w:r>
    <w:r>
      <w:rPr>
        <w:b/>
        <w:sz w:val="24"/>
      </w:rPr>
      <w:fldChar w:fldCharType="begin"/>
    </w:r>
    <w:r>
      <w:rPr>
        <w:b/>
        <w:sz w:val="24"/>
      </w:rPr>
      <w:instrText xml:space="preserve"> PAGE  \* MERGEFORMAT </w:instrText>
    </w:r>
    <w:r>
      <w:rPr>
        <w:b/>
        <w:sz w:val="24"/>
      </w:rPr>
      <w:fldChar w:fldCharType="separate"/>
    </w:r>
    <w:r>
      <w:rPr>
        <w:b/>
        <w:noProof/>
        <w:sz w:val="24"/>
      </w:rPr>
      <w:t>1</w:t>
    </w:r>
    <w:r>
      <w:rPr>
        <w:b/>
        <w:sz w:val="24"/>
      </w:rPr>
      <w:fldChar w:fldCharType="end"/>
    </w:r>
    <w:r>
      <w:rPr>
        <w:sz w:val="24"/>
      </w:rPr>
      <w:t xml:space="preserve"> of </w:t>
    </w:r>
    <w:r>
      <w:rPr>
        <w:b/>
        <w:sz w:val="24"/>
      </w:rPr>
      <w:fldChar w:fldCharType="begin"/>
    </w:r>
    <w:r>
      <w:rPr>
        <w:b/>
        <w:sz w:val="24"/>
      </w:rPr>
      <w:instrText xml:space="preserve"> NUMPAGES  \* MERGEFORMAT </w:instrText>
    </w:r>
    <w:r>
      <w:rPr>
        <w:b/>
        <w:sz w:val="24"/>
      </w:rPr>
      <w:fldChar w:fldCharType="separate"/>
    </w:r>
    <w:r>
      <w:rPr>
        <w:b/>
        <w:noProof/>
        <w:sz w:val="24"/>
      </w:rPr>
      <w:t>3</w:t>
    </w:r>
    <w:r>
      <w:rPr>
        <w:b/>
        <w:sz w:val="24"/>
      </w:rPr>
      <w:fldChar w:fldCharType="end"/>
    </w:r>
    <w:r>
      <w:rPr>
        <w:sz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03C5F" w14:textId="77777777" w:rsidR="000C664E" w:rsidRDefault="000C664E" w:rsidP="00B0481F">
      <w:pPr>
        <w:spacing w:after="0" w:line="240" w:lineRule="auto"/>
      </w:pPr>
      <w:r>
        <w:separator/>
      </w:r>
    </w:p>
  </w:footnote>
  <w:footnote w:type="continuationSeparator" w:id="0">
    <w:p w14:paraId="44291142" w14:textId="77777777" w:rsidR="000C664E" w:rsidRDefault="000C664E" w:rsidP="00B04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Ind w:w="0" w:type="dxa"/>
      <w:tblCellMar>
        <w:top w:w="20" w:type="dxa"/>
        <w:left w:w="106" w:type="dxa"/>
        <w:right w:w="1" w:type="dxa"/>
      </w:tblCellMar>
      <w:tblLook w:val="04A0" w:firstRow="1" w:lastRow="0" w:firstColumn="1" w:lastColumn="0" w:noHBand="0" w:noVBand="1"/>
    </w:tblPr>
    <w:tblGrid>
      <w:gridCol w:w="3147"/>
      <w:gridCol w:w="4954"/>
      <w:gridCol w:w="2355"/>
    </w:tblGrid>
    <w:tr w:rsidR="008032CC" w14:paraId="4EFD7EA7" w14:textId="77777777" w:rsidTr="008158DC">
      <w:trPr>
        <w:trHeight w:val="1680"/>
      </w:trPr>
      <w:tc>
        <w:tcPr>
          <w:tcW w:w="150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571081D" w14:textId="77777777" w:rsidR="008032CC" w:rsidRDefault="008032CC" w:rsidP="008032CC">
          <w:pPr>
            <w:spacing w:line="259" w:lineRule="auto"/>
            <w:ind w:left="153"/>
          </w:pPr>
          <w:r>
            <w:rPr>
              <w:noProof/>
            </w:rPr>
            <w:drawing>
              <wp:inline distT="0" distB="0" distL="0" distR="0" wp14:anchorId="032443FC" wp14:editId="2150D033">
                <wp:extent cx="1440000" cy="788413"/>
                <wp:effectExtent l="0" t="0" r="0" b="0"/>
                <wp:docPr id="3" name="Picture 3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36" name="Picture 7136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788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C50ECF7" w14:textId="77777777" w:rsidR="008032CC" w:rsidRDefault="008032CC" w:rsidP="008032CC">
          <w:pPr>
            <w:spacing w:line="259" w:lineRule="auto"/>
          </w:pPr>
          <w:r>
            <w:rPr>
              <w:sz w:val="24"/>
            </w:rPr>
            <w:t xml:space="preserve">   </w:t>
          </w:r>
        </w:p>
        <w:p w14:paraId="279FB4EC" w14:textId="77777777" w:rsidR="008032CC" w:rsidRDefault="008032CC" w:rsidP="008032CC">
          <w:pPr>
            <w:spacing w:line="259" w:lineRule="auto"/>
            <w:ind w:right="124"/>
            <w:jc w:val="center"/>
          </w:pPr>
          <w:r>
            <w:rPr>
              <w:b/>
              <w:sz w:val="24"/>
            </w:rPr>
            <w:t xml:space="preserve">POLICY 22  </w:t>
          </w:r>
          <w:r>
            <w:rPr>
              <w:sz w:val="24"/>
            </w:rPr>
            <w:t xml:space="preserve">  </w:t>
          </w:r>
        </w:p>
        <w:p w14:paraId="34EC7882" w14:textId="77777777" w:rsidR="008032CC" w:rsidRDefault="008032CC" w:rsidP="008032CC">
          <w:pPr>
            <w:spacing w:line="259" w:lineRule="auto"/>
          </w:pPr>
          <w:r>
            <w:rPr>
              <w:sz w:val="24"/>
            </w:rPr>
            <w:t xml:space="preserve">   </w:t>
          </w:r>
        </w:p>
        <w:p w14:paraId="6ED7E499" w14:textId="77777777" w:rsidR="008032CC" w:rsidRDefault="008032CC" w:rsidP="008032CC">
          <w:pPr>
            <w:spacing w:line="259" w:lineRule="auto"/>
            <w:ind w:right="124"/>
            <w:jc w:val="center"/>
          </w:pPr>
          <w:r>
            <w:rPr>
              <w:b/>
              <w:sz w:val="24"/>
            </w:rPr>
            <w:t xml:space="preserve">LEARNER FINANCIAL SUPPORT  </w:t>
          </w:r>
          <w:r>
            <w:rPr>
              <w:sz w:val="24"/>
            </w:rPr>
            <w:t xml:space="preserve">  </w:t>
          </w:r>
        </w:p>
      </w:tc>
      <w:tc>
        <w:tcPr>
          <w:tcW w:w="112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6B69A576" w14:textId="77777777" w:rsidR="008032CC" w:rsidRDefault="008032CC" w:rsidP="008032CC">
          <w:pPr>
            <w:spacing w:line="259" w:lineRule="auto"/>
            <w:ind w:right="24"/>
            <w:jc w:val="right"/>
          </w:pPr>
          <w:r>
            <w:rPr>
              <w:noProof/>
            </w:rPr>
            <w:drawing>
              <wp:inline distT="0" distB="0" distL="0" distR="0" wp14:anchorId="344FEA1B" wp14:editId="78D4D36A">
                <wp:extent cx="1116965" cy="1116444"/>
                <wp:effectExtent l="0" t="0" r="0" b="0"/>
                <wp:docPr id="4" name="Picture 4" descr="A picture containing drawing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0" name="Picture 85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965" cy="1116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24"/>
            </w:rPr>
            <w:t xml:space="preserve"> </w:t>
          </w:r>
        </w:p>
      </w:tc>
    </w:tr>
  </w:tbl>
  <w:p w14:paraId="6DF09DF6" w14:textId="77777777" w:rsidR="008032CC" w:rsidRDefault="008032CC" w:rsidP="008032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74CF"/>
    <w:multiLevelType w:val="hybridMultilevel"/>
    <w:tmpl w:val="EABCE4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C23DE"/>
    <w:multiLevelType w:val="hybridMultilevel"/>
    <w:tmpl w:val="58E261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A795F"/>
    <w:multiLevelType w:val="hybridMultilevel"/>
    <w:tmpl w:val="2250AD26"/>
    <w:lvl w:ilvl="0" w:tplc="072A4A4E">
      <w:start w:val="3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BC0178">
      <w:start w:val="1"/>
      <w:numFmt w:val="lowerLetter"/>
      <w:lvlText w:val="%2"/>
      <w:lvlJc w:val="left"/>
      <w:pPr>
        <w:ind w:left="17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94CEBC">
      <w:start w:val="1"/>
      <w:numFmt w:val="lowerRoman"/>
      <w:lvlText w:val="%3"/>
      <w:lvlJc w:val="left"/>
      <w:pPr>
        <w:ind w:left="24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C49558">
      <w:start w:val="1"/>
      <w:numFmt w:val="decimal"/>
      <w:lvlText w:val="%4"/>
      <w:lvlJc w:val="left"/>
      <w:pPr>
        <w:ind w:left="32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9245D6">
      <w:start w:val="1"/>
      <w:numFmt w:val="lowerLetter"/>
      <w:lvlText w:val="%5"/>
      <w:lvlJc w:val="left"/>
      <w:pPr>
        <w:ind w:left="39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8EAA0">
      <w:start w:val="1"/>
      <w:numFmt w:val="lowerRoman"/>
      <w:lvlText w:val="%6"/>
      <w:lvlJc w:val="left"/>
      <w:pPr>
        <w:ind w:left="46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E238E0">
      <w:start w:val="1"/>
      <w:numFmt w:val="decimal"/>
      <w:lvlText w:val="%7"/>
      <w:lvlJc w:val="left"/>
      <w:pPr>
        <w:ind w:left="53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6E81A">
      <w:start w:val="1"/>
      <w:numFmt w:val="lowerLetter"/>
      <w:lvlText w:val="%8"/>
      <w:lvlJc w:val="left"/>
      <w:pPr>
        <w:ind w:left="60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3051C0">
      <w:start w:val="1"/>
      <w:numFmt w:val="lowerRoman"/>
      <w:lvlText w:val="%9"/>
      <w:lvlJc w:val="left"/>
      <w:pPr>
        <w:ind w:left="68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C9373C"/>
    <w:multiLevelType w:val="hybridMultilevel"/>
    <w:tmpl w:val="826CDA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F2899"/>
    <w:multiLevelType w:val="multilevel"/>
    <w:tmpl w:val="EC34300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5" w15:restartNumberingAfterBreak="0">
    <w:nsid w:val="1C24445D"/>
    <w:multiLevelType w:val="multilevel"/>
    <w:tmpl w:val="DDEAEA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0382E13"/>
    <w:multiLevelType w:val="hybridMultilevel"/>
    <w:tmpl w:val="22AED2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106A2CA">
      <w:start w:val="16"/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983573"/>
    <w:multiLevelType w:val="multilevel"/>
    <w:tmpl w:val="DDEAEA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348515D1"/>
    <w:multiLevelType w:val="hybridMultilevel"/>
    <w:tmpl w:val="629EDA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5E696B"/>
    <w:multiLevelType w:val="multilevel"/>
    <w:tmpl w:val="EC3430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86C21E8"/>
    <w:multiLevelType w:val="multilevel"/>
    <w:tmpl w:val="DDEAEA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792E31CF"/>
    <w:multiLevelType w:val="multilevel"/>
    <w:tmpl w:val="3E024C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isLgl/>
      <w:lvlText w:val="%1.%2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928"/>
    <w:rsid w:val="00006848"/>
    <w:rsid w:val="000247E3"/>
    <w:rsid w:val="000376D7"/>
    <w:rsid w:val="00054B83"/>
    <w:rsid w:val="00056722"/>
    <w:rsid w:val="000C664E"/>
    <w:rsid w:val="000F2745"/>
    <w:rsid w:val="001C0203"/>
    <w:rsid w:val="00272647"/>
    <w:rsid w:val="003E3E2A"/>
    <w:rsid w:val="004164FB"/>
    <w:rsid w:val="00431429"/>
    <w:rsid w:val="004615B2"/>
    <w:rsid w:val="004D7928"/>
    <w:rsid w:val="005731BE"/>
    <w:rsid w:val="005B52F7"/>
    <w:rsid w:val="00733915"/>
    <w:rsid w:val="00764102"/>
    <w:rsid w:val="008032CC"/>
    <w:rsid w:val="00806782"/>
    <w:rsid w:val="008158DC"/>
    <w:rsid w:val="009E7E06"/>
    <w:rsid w:val="00A1466C"/>
    <w:rsid w:val="00B0481F"/>
    <w:rsid w:val="00C12501"/>
    <w:rsid w:val="00D26839"/>
    <w:rsid w:val="00D351DA"/>
    <w:rsid w:val="00D83C6E"/>
    <w:rsid w:val="00DA479F"/>
    <w:rsid w:val="00DF59A1"/>
    <w:rsid w:val="00E743F2"/>
    <w:rsid w:val="00EA1B0A"/>
    <w:rsid w:val="00F55FCE"/>
    <w:rsid w:val="00F938DE"/>
    <w:rsid w:val="00FD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D05F2"/>
  <w15:docId w15:val="{86F841EA-D4E9-4D1A-B56F-2A1AE7F8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16"/>
      <w:ind w:left="701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4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81F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4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81F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4164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15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5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26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16-to-19-education-funding-guidance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uk/government/publications/advanced-learner-loans-funding-rules-2022-to-202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adult-education-budget-aeb-funding-rules-2022-to-202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www.gov.uk/government/publications/free-meals-in-further-education-funded-institutions-guide-2022-to-2023-academic-yea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care-to-learn-guide-for-the-2022-to-2023-academic-year" TargetMode="Externa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B82F66-8D73-4E56-940F-21314CA8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4417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kyle</dc:creator>
  <cp:keywords/>
  <cp:lastModifiedBy>Jillian Woolmer</cp:lastModifiedBy>
  <cp:revision>2</cp:revision>
  <dcterms:created xsi:type="dcterms:W3CDTF">2022-09-23T09:18:00Z</dcterms:created>
  <dcterms:modified xsi:type="dcterms:W3CDTF">2022-09-23T09:18:00Z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2130340028</vt:i4>
  </property>
  <property fmtid="{D5CDD505-2E9C-101B-9397-08002B2CF9AE}" pid="3" name="_NewReviewCycle">
    <vt:lpwstr/>
  </property>
  <property fmtid="{D5CDD505-2E9C-101B-9397-08002B2CF9AE}" pid="4" name="_EmailSubject">
    <vt:lpwstr>Website updates - Policy Documents</vt:lpwstr>
  </property>
  <property fmtid="{D5CDD505-2E9C-101B-9397-08002B2CF9AE}" pid="5" name="_AuthorEmail">
    <vt:lpwstr>jwool1sc@stokecoll.ac.uk</vt:lpwstr>
  </property>
  <property fmtid="{D5CDD505-2E9C-101B-9397-08002B2CF9AE}" pid="6" name="_AuthorEmailDisplayName">
    <vt:lpwstr>Jillian Woolmer</vt:lpwstr>
  </property>
  <property fmtid="{D5CDD505-2E9C-101B-9397-08002B2CF9AE}" pid="7" name="_PreviousAdHocReviewCycleID">
    <vt:i4>-1741320500</vt:i4>
  </property>
</Properties>
</file>